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FD01A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75" w:beforeAutospacing="0" w:after="225" w:afterAutospacing="0" w:line="39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7"/>
          <w:szCs w:val="27"/>
          <w:shd w:val="clear" w:fill="FFFFFF"/>
        </w:rPr>
        <w:t>普通高等学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7"/>
          <w:szCs w:val="27"/>
          <w:shd w:val="clear" w:fill="FFFFFF"/>
        </w:rPr>
        <w:t>校本科专业认证标准（第三级）</w:t>
      </w:r>
    </w:p>
    <w:tbl>
      <w:tblPr>
        <w:tblStyle w:val="4"/>
        <w:tblW w:w="9751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8191"/>
      </w:tblGrid>
      <w:tr w14:paraId="539D4A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5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0CEE50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1.培养目标</w:t>
            </w: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3BBDC88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1.1培养目标定位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符合学校办学宗旨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满足社会需求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服务国家和区域发展战略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，具有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国际视野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体现前瞻性和引领性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</w:t>
            </w:r>
          </w:p>
        </w:tc>
      </w:tr>
      <w:tr w14:paraId="309E88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0F4702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69BC14E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1.2培养目标表述明确具体、可衡量、可达成，反映毕业生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发展预期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体现专业特色和优势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</w:t>
            </w:r>
          </w:p>
        </w:tc>
      </w:tr>
      <w:tr w14:paraId="70FF7A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A6370E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7BCA640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1.3有培养目标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定期评价机制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，并能够根据评价结果及时修订。</w:t>
            </w:r>
          </w:p>
        </w:tc>
      </w:tr>
      <w:tr w14:paraId="539D2D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15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0B0F6F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2.毕业要求</w:t>
            </w: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332A9FA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2.1具有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人文底蕴、科学精神、职业素养和社会责任感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，了解国情社情民情，践行社会主义核心价值观；</w:t>
            </w:r>
          </w:p>
        </w:tc>
      </w:tr>
      <w:tr w14:paraId="4C8281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75CFD2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0B2D4A1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2.2具有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扎实的基础知识和专业知识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，掌握必备的研究方法，了解本专业及相关领域最新动态和发展趋势；</w:t>
            </w:r>
          </w:p>
        </w:tc>
      </w:tr>
      <w:tr w14:paraId="3DAC4A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131EEB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1D7B773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2.3具有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批判性思维和创新能力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。能够发现、辨析、质疑、评价本专业及相关领域现象和问题，表达个人见解；</w:t>
            </w:r>
          </w:p>
        </w:tc>
      </w:tr>
      <w:tr w14:paraId="637A9E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332BC8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4782335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2.4具有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解决复杂问题的能力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。能够对本专业领域复杂问题进行综合分析和研究，并提出相应对策或解决方案；</w:t>
            </w:r>
          </w:p>
        </w:tc>
      </w:tr>
      <w:tr w14:paraId="14C5E6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jc w:val="center"/>
        </w:trPr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B54BA0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4700A0D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2.5具有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信息技术应用能力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。能够恰当应用现代信息技术手段和工具解决实际问题；</w:t>
            </w:r>
          </w:p>
        </w:tc>
      </w:tr>
      <w:tr w14:paraId="2C9858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EBD906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36ECCC4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2.6具有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较强的沟通表达能力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。能够通过口头和书面表达方式与同行、社会公众进行有效沟通；</w:t>
            </w:r>
          </w:p>
        </w:tc>
      </w:tr>
      <w:tr w14:paraId="5F0FF6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063430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764641D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2.7具有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良好的团队合作能力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。能够与团队成员和谐相处，协作共事，并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作为成员或领导者在团队活动中发挥积极作用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；</w:t>
            </w:r>
          </w:p>
        </w:tc>
      </w:tr>
      <w:tr w14:paraId="11DB27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588D21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20B8B86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2.8具有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国际视野和国际理解能力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。了解国际动态，关注全球性问题，理解和尊重世界不同文化的差异性和多样性；</w:t>
            </w:r>
          </w:p>
        </w:tc>
      </w:tr>
      <w:tr w14:paraId="2DECE4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  <w:jc w:val="center"/>
        </w:trPr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1AE3AD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72F4A5C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2.9具有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终身学习意识和自我管理、自主学习能力，能够通过不断学习，适应社会和个人可持续发展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</w:t>
            </w:r>
          </w:p>
        </w:tc>
      </w:tr>
      <w:tr w14:paraId="1B6063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5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5B6B91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3.课程体系</w:t>
            </w: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3367970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3.1课程体系设置合理，能够支撑毕业要求达成。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专业核心课程由高级职称教师主讲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必修课设有助教制度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</w:t>
            </w:r>
          </w:p>
        </w:tc>
      </w:tr>
      <w:tr w14:paraId="4705082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733DF0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5E9033C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3.2有制度和措施强化课堂教学对学生培养的关键作用。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教学大纲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能够有效落实毕业要求。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教学方法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能够有效提高学生的参与度，形成对话、质疑、研讨的课堂氛围。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课程考核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能够有效落实教学大纲要求，反映学生学习效果。</w:t>
            </w:r>
          </w:p>
        </w:tc>
      </w:tr>
      <w:tr w14:paraId="20EEFF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0B21237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1309C4D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3.3有完善的产学研协同育人机制保障实践教学质量。能够与实务部门、科研院所、相关行业部门广泛开展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实践教学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全过程协同培养学生实践能力、创新创业能力及综合应用所学知识解决实际问题能力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</w:t>
            </w:r>
          </w:p>
        </w:tc>
      </w:tr>
      <w:tr w14:paraId="00F32F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46A9EC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3BB75E3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3.4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定期评价课程体系的合理性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，并根据评价结果进行修订。评价与修订过程能够吸纳用人单位与毕业生代表的意见。</w:t>
            </w:r>
          </w:p>
        </w:tc>
      </w:tr>
      <w:tr w14:paraId="1630E3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5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7B78A6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.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师资队伍</w:t>
            </w: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6B52A7A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4.1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师资队伍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数量充足、结构合理，教师教学能力、学术水平能够满足教学需要，师资队伍建设和发展能够满足学生发展需求。</w:t>
            </w:r>
          </w:p>
        </w:tc>
      </w:tr>
      <w:tr w14:paraId="77D344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FBA5D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083A62F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4.2有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激励教师投入本科教学的制度和措施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，保障教师有足够的时间和精力投入课程教学和学生指导。本专业高级职称教师都能够为本科生上课。</w:t>
            </w:r>
          </w:p>
        </w:tc>
      </w:tr>
      <w:tr w14:paraId="1F20CC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4CAA63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53DADF2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4.3有负责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教师教学发展的机构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和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校院两级教师培养培训制度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，能够定期组织教师进行国内外访学、行业企业实践锻炼、教学技能与方法培训，保证教师教学水平不断提升。</w:t>
            </w:r>
          </w:p>
        </w:tc>
      </w:tr>
      <w:tr w14:paraId="3F60B2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DB9008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3504B6E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4.4有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教师教学质量综合评价机制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，能够每年开展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教师自我评价、学生评价、同行评价、督导评价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等多种评价活动，综合评价结果与校内绩效分配、职称晋升挂钩。</w:t>
            </w:r>
          </w:p>
        </w:tc>
      </w:tr>
      <w:tr w14:paraId="4D21C5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1CE7ED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3248571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4.5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有专业基层组织，定期开展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专业建设、课程建设、教材建设、教学技能提高、教学方法改进等相关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教研活动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，并取得显著成效。</w:t>
            </w:r>
          </w:p>
        </w:tc>
      </w:tr>
      <w:tr w14:paraId="5A3984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5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30AB53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5.支持条件</w:t>
            </w: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3DF3E6C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5.1有制度和措施保证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专业教学经费足额投入并逐年增长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。学生实验、实习和毕业论文（设计）经费充足，满足专业教学需要。</w:t>
            </w:r>
          </w:p>
        </w:tc>
      </w:tr>
      <w:tr w14:paraId="168B242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37B07E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0DE8064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5.2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教学设施数量充足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图书资源丰富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，现代信息技术有效支持教学工作开展。有良好的管理、维护、更新和共享机制，满足教学需求并保证学生和教师方便使用。所有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科研实验室能够向本科生开放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</w:t>
            </w:r>
          </w:p>
        </w:tc>
      </w:tr>
      <w:tr w14:paraId="0804C6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F839AC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071850C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5.3有稳定充足的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校内外实习实训基地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，能够为学生实践活动和创新创业活动提供长期有效的支持和保障。</w:t>
            </w:r>
          </w:p>
        </w:tc>
      </w:tr>
      <w:tr w14:paraId="01AE6B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C0BDE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6.质量保障</w:t>
            </w: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601F63E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6.1有完善的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校院两级教学质量保障体系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。质量保障目标清晰，任务明确，机构健全，责任到人。</w:t>
            </w:r>
          </w:p>
        </w:tc>
      </w:tr>
      <w:tr w14:paraId="3A4CB0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B0342C9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246BA29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6.2各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教学环节质量标准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清晰合理，有教学过程常态化监控机制，能够定期开展专业自我评估及外部评价。</w:t>
            </w:r>
          </w:p>
        </w:tc>
      </w:tr>
      <w:tr w14:paraId="17296E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F60111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2F1D8EB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6.3定期对教学质量评估评价信息进行综合分析，能够有效使用分析结果，持续改进专业人才培养质量，形成追求卓越的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质量文化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</w:t>
            </w:r>
          </w:p>
        </w:tc>
      </w:tr>
      <w:tr w14:paraId="557C05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56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78F8F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7.学生发展</w:t>
            </w: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159CC6F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7.1能够吸引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优秀生源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，并有健全的教学管理制度和措施有效支持和促进学生发展，满足学生多样化需求。</w:t>
            </w:r>
          </w:p>
        </w:tc>
      </w:tr>
      <w:tr w14:paraId="6DE3F7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C66891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194BF72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7.2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学生指导和服务体系完善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，能够全过程开展思想政治指导、学业指导、职业生涯指导、就业创业指导、心理健康指导等，并取得实效。</w:t>
            </w:r>
          </w:p>
        </w:tc>
      </w:tr>
      <w:tr w14:paraId="7DEB70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56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9A132B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66B5275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7.3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学生的知识、能力和素质达成毕业要求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。在校生学习体验、学习效果、个人成长满意度高，毕业生就业质量好，</w:t>
            </w: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用人单位满意度高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。</w:t>
            </w:r>
          </w:p>
        </w:tc>
      </w:tr>
      <w:tr w14:paraId="25C167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5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45AA1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sz w:val="24"/>
                <w:szCs w:val="24"/>
              </w:rPr>
              <w:t>8.特色项目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（自选）</w:t>
            </w:r>
          </w:p>
        </w:tc>
        <w:tc>
          <w:tcPr>
            <w:tcW w:w="81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 w14:paraId="6885476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可自行选择有特色的补充项目，包括专业长期积淀下来，被实践证明行之有效的做法，或者上述标准项未涵盖的内容。</w:t>
            </w:r>
          </w:p>
        </w:tc>
      </w:tr>
    </w:tbl>
    <w:p w14:paraId="1362EF7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zNmQ1Y2JlZDE2YzE1YjZjMTRlOGM3OTMwN2Y5ODkifQ=="/>
  </w:docVars>
  <w:rsids>
    <w:rsidRoot w:val="575B7919"/>
    <w:rsid w:val="0D901C8C"/>
    <w:rsid w:val="575B7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59002E180CDA4824964A70A09705B786</vt:lpwstr>
  </property>
</Properties>
</file>